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A2" w:rsidRDefault="00F672A2" w:rsidP="00B45929">
      <w:pPr>
        <w:shd w:val="clear" w:color="auto" w:fill="FFFFFF"/>
        <w:spacing w:after="0" w:line="215" w:lineRule="atLeast"/>
        <w:ind w:left="637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приказом </w:t>
      </w:r>
    </w:p>
    <w:p w:rsidR="00F672A2" w:rsidRDefault="00F672A2" w:rsidP="00B45929">
      <w:pPr>
        <w:shd w:val="clear" w:color="auto" w:fill="FFFFFF"/>
        <w:spacing w:after="0" w:line="215" w:lineRule="atLeast"/>
        <w:ind w:left="637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МБУК «ДК п. Кедровый»</w:t>
      </w:r>
    </w:p>
    <w:p w:rsidR="00F672A2" w:rsidRDefault="00F672A2" w:rsidP="00B45929">
      <w:pPr>
        <w:shd w:val="clear" w:color="auto" w:fill="FFFFFF"/>
        <w:spacing w:after="0" w:line="215" w:lineRule="atLeast"/>
        <w:ind w:left="637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B45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 </w:t>
      </w:r>
      <w:r w:rsidR="00B45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29.12.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B45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F672A2" w:rsidRDefault="00F672A2" w:rsidP="00F672A2">
      <w:pPr>
        <w:shd w:val="clear" w:color="auto" w:fill="FFFFFF"/>
        <w:spacing w:after="0" w:line="21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72A2" w:rsidRDefault="00F672A2" w:rsidP="00F672A2">
      <w:pPr>
        <w:shd w:val="clear" w:color="auto" w:fill="FFFFFF"/>
        <w:spacing w:after="179" w:line="2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72A2" w:rsidRPr="00F672A2" w:rsidRDefault="00F672A2" w:rsidP="00F672A2">
      <w:pPr>
        <w:shd w:val="clear" w:color="auto" w:fill="FFFFFF"/>
        <w:spacing w:after="179" w:line="2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 ОБРАБОТКИ ПЕРСОНАЛЬНЫХ ДАННЫХ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1. Назначение и область действия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документ (далее – Политика) определяет цели и общие принципы обработки персональных данных, а также реализуемые меры защиты 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персональных данных в МБУК «ДК п. Кедровый» (далее – Оператор</w:t>
      </w:r>
      <w:r w:rsidRPr="00F672A2">
        <w:rPr>
          <w:rFonts w:ascii="Times New Roman" w:eastAsia="Times New Roman" w:hAnsi="Times New Roman" w:cs="Times New Roman"/>
          <w:sz w:val="24"/>
          <w:szCs w:val="24"/>
        </w:rPr>
        <w:t>). Политика является общедоступным документом Оператора и предусматривает возможность ознакомления с ней любых лиц.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1.2. С момента ее утверждения Политика действует бессрочно до момента внесения в нее изменений.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1.3. Термины и понятия, используемые в Политике, применяются в соответствии с их значениями, определенными в Федеральном законе № 152-ФЗ от 27.07.2006 «О персональных данных» (далее – Федеральный закон «О персональных данных»).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1.4. Политика распространяется на все действия Оператора, связанные с обработкой персональных данных.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1.5. Оператор не контролирует иные сайты, доступ на которые может быть получен с сайта Оператора.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 Сведения об обработке персональных данных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2.1. Обработка персональных данных Оператором ведется смешанным способом: с использованием средств автоматизации и без.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F672A2">
        <w:rPr>
          <w:rFonts w:ascii="Times New Roman" w:eastAsia="Times New Roman" w:hAnsi="Times New Roman" w:cs="Times New Roman"/>
          <w:sz w:val="24"/>
          <w:szCs w:val="24"/>
        </w:rPr>
        <w:t>Действия с персональными данными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2.3. Обработка персональных данных осуществляется Оператором на законной и справедливой основе, правовыми основания для обработки являются: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Трудовой кодекс Российской Федерации; 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Налоговый кодекс Российской Федерации;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27.07.2006г. № 152-ФЗ «О персональных данных»; 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Федеральный закон от 10.01.2002г. № 1-ФЗ «Об электронной цифровой подписи»; 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Федеральный закон от 06.04.2011г. № 63-ФЗ «Об электронной подписи»; 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Федеральный закон от 01.04.1996г. № 27-ФЗ «Об индивидуальном (персонифицированном) учете в системе обязательного пенсионного страхования»;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Федеральный закон от 24.07.2009г. № 212-ФЗ «О страховых взносах в Пенсионный Фонд РФ,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страхования»;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 МБУК «ДК п. Кедровый»</w:t>
      </w:r>
      <w:r w:rsidRPr="00F672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а также иные акты, действие которых распространяется на деятельность Оператора.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2.4. Содержание и объем обрабатываемых персональных данных определяются исходя из целей обработки.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lastRenderedPageBreak/>
        <w:t>2.5. Основные цели обработки персональных данных: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ведение трудовых отношений с физическими лицами;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исполнение гражданско-правовых обязательств Оператора (в том числе информирование об услугах Оператора);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соблюдение действующего трудового, бухгалтерского, пенсионного, иного законодательства Российской Федерации.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2.5. К основным категориям субъектов персональных данных, чьи данные обрабатываются Оператором, относятся: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физические лица, состоящие в трудовых и гражданско-правовых отношениях с Оператором;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физические лица, состоящие в трудовых и гражданско-правовых отношениях с контрагентами Оператора;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физические лица, которым Оператор оказывает услуги в рамках своей уставной деятельности, кандидаты на замещение вакантных должностей.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2.6. Для указанных категорий субъектов могут обрабатываться: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2A2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рождения; место рождения, адрес; семейное положение; социальное положение; имущественное положение; образование; профессия; доходы; ИНН, СНИЛС, контактная информация (телефон, адрес электронной почты), иные сведения, предусмотренные типовыми формами и установленным порядком обработки.</w:t>
      </w:r>
      <w:proofErr w:type="gramEnd"/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2.7. При обработке обеспечиваются точность персональных данных, их достаточность и актуальность по отношению к целям обработки персональных данных. При обнаружении неточных или неполных персональных данных производится их уточнение и актуализация.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2.8. Для персональных данных, не являющихся общедоступными, обеспечивается конфиденциальность.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2.9. Обработка и хранение персональных данных осуществляются не более срока, необходимого для реализации цели обработки персональных данных, если отсутствуют законные основания для дальнейшей обработки. Обрабатываемые персональные данные подлежат уничтожению либо обезличиванию при наступлении </w:t>
      </w:r>
      <w:proofErr w:type="gramStart"/>
      <w:r w:rsidRPr="00F672A2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proofErr w:type="gramEnd"/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 условий: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достижение целей обработки персональных данных или максимальных сроков хранения;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утрата необходимости в достижении целей обработки персональных данных;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предоставление субъектом персональных данных или его законным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невозможность обеспечения правомерности обработки персональных данных;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- 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</w:t>
      </w:r>
      <w:r w:rsidR="000A4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2.10. Обработка персональных данных на основании договоров и иных соглашений Оператора, поручений Оператору и поручений Оператора на обработку персональных данных осуществляется в соответствии с условиями этих договоров, соглашений Оператора, а также соглашений с лицами, которым поручена обработка или которые поручили обработку на законных основаниях. Такие соглашения могут определять, в частности: цели, условия, сроки обработки персональных данных; обязательства сторон, в том числе меры по обеспечению конфиденциальности; права, обязанности и ответственность сторон, касающиеся обработки персональных данных.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2.11. В случаях, не предусмотренных явно действующим законодательством или договором, обработка осуществляется после получения согласия субъекта персональных данных. Согласие может быть выражено в форме совершения действий, принятия условий договора-оферты, проставления соответствующих отметок, заполнения полей в формах, бланках, или оформлено в письменной форме в соответствии с законодательством.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3. Меры по обеспечению безопасности персональных данных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3.1. Оператор предпринимает необходимые правовые, организационные и технические меры для обеспечения безопасности персональных данных для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4. Права субъектов персональных данных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4.1. Субъект персональных данных имеет право отозвать согласие на обработку персональных данных, направив соответствующий запрос Оператору по почте или обратившись лично.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4.2. Субъект персональных данных имеет право на получение информации, касающейся обработки его персональных данных, в том числе содержащей: подтверждение факта обработки персональных данных Оператором; правовые основания и цели обработки персональных данных; цели и применяемые Оператором способы обработки персональных данных; </w:t>
      </w:r>
      <w:proofErr w:type="gramStart"/>
      <w:r w:rsidRPr="00F672A2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Оператора, сведения о лицах (за исключением сотрудников/работников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proofErr w:type="gramEnd"/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72A2">
        <w:rPr>
          <w:rFonts w:ascii="Times New Roman" w:eastAsia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 порядок осуществления субъектом персональных данных прав, предусмотренных Федеральным законом «О персональных данных»; информацию об осуществленной или о предполагаемой трансграничной передаче данных;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proofErr w:type="gramEnd"/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 иные сведения, предусмотренные Федеральным законом «О персональных данных» или другими федеральными законами.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4.3.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gramStart"/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(Федеральная служба по надзору в сфере связи, информационных технологий и массовых коммуникаций - </w:t>
      </w:r>
      <w:proofErr w:type="spellStart"/>
      <w:r w:rsidRPr="00F672A2">
        <w:rPr>
          <w:rFonts w:ascii="Times New Roman" w:eastAsia="Times New Roman" w:hAnsi="Times New Roman" w:cs="Times New Roman"/>
          <w:sz w:val="24"/>
          <w:szCs w:val="24"/>
        </w:rPr>
        <w:t>Роскомнадзор</w:t>
      </w:r>
      <w:proofErr w:type="spellEnd"/>
      <w:r w:rsidRPr="00F672A2">
        <w:rPr>
          <w:rFonts w:ascii="Times New Roman" w:eastAsia="Times New Roman" w:hAnsi="Times New Roman" w:cs="Times New Roman"/>
          <w:sz w:val="24"/>
          <w:szCs w:val="24"/>
        </w:rPr>
        <w:t>) или</w:t>
      </w:r>
      <w:proofErr w:type="gramEnd"/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 в судебном порядке.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4.5.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5. Роли и ответственность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5.1. Права и обязанности Оператора определяются действующим законодательством и соглашениями Оператора.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Контроль исполнения требований настоящей Политики осуществляется </w:t>
      </w:r>
      <w:proofErr w:type="gramStart"/>
      <w:r w:rsidRPr="00F672A2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обработки персональных данных.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color w:val="FF0000"/>
          <w:sz w:val="24"/>
          <w:szCs w:val="24"/>
        </w:rPr>
        <w:t>5.3. Ответственность лиц, участвующих в обработке персональных данных на основании поручений Оператора, за неправомерное использование персональных данных устанавливается в соответствии с условиями заключенного между Оператором и контрагентом гражданско-правового договора или Соглашения о конфиденциальности информации.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5.4. Лица,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законами, локальными актами, соглашениями Оператора.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5.5. Иные права и обязанности Оператора определяются законодательством Российской Федерации в области персональных данных.</w:t>
      </w:r>
    </w:p>
    <w:p w:rsidR="00F672A2" w:rsidRPr="00F672A2" w:rsidRDefault="00F672A2" w:rsidP="00F672A2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2A2">
        <w:rPr>
          <w:rFonts w:ascii="Times New Roman" w:eastAsia="Times New Roman" w:hAnsi="Times New Roman" w:cs="Times New Roman"/>
          <w:sz w:val="24"/>
          <w:szCs w:val="24"/>
        </w:rPr>
        <w:t>5.6. Политика разрабатывается ответственным за организацию обработки персональных данных и вводится в действие после утверждения руководителем Оператора. Предложения и замечания для внесения изменений в Политику следует направлять по адресу </w:t>
      </w:r>
      <w:r w:rsidR="00F11916" w:rsidRPr="00F1191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dom_kultury_kedr@mail.ru</w:t>
      </w:r>
      <w:r w:rsidRPr="00F67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2A2">
        <w:rPr>
          <w:rFonts w:ascii="Times New Roman" w:eastAsia="Times New Roman" w:hAnsi="Times New Roman" w:cs="Times New Roman"/>
          <w:sz w:val="24"/>
          <w:szCs w:val="24"/>
        </w:rPr>
        <w:t>Политика актуализируется по мере необходимости. Постоянный URL-адрес размещения Политики – </w:t>
      </w:r>
      <w:hyperlink r:id="rId4" w:history="1">
        <w:r w:rsidR="00F11916" w:rsidRPr="004B0BC6">
          <w:rPr>
            <w:rStyle w:val="a4"/>
          </w:rPr>
          <w:t xml:space="preserve"> </w:t>
        </w:r>
        <w:r w:rsidR="00F11916" w:rsidRPr="004B0BC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http://kedr-mbuk.bdu.su/</w:t>
        </w:r>
      </w:hyperlink>
    </w:p>
    <w:p w:rsidR="00533002" w:rsidRPr="00F672A2" w:rsidRDefault="00533002">
      <w:pPr>
        <w:rPr>
          <w:rFonts w:ascii="Times New Roman" w:hAnsi="Times New Roman" w:cs="Times New Roman"/>
          <w:sz w:val="24"/>
          <w:szCs w:val="24"/>
        </w:rPr>
      </w:pPr>
    </w:p>
    <w:sectPr w:rsidR="00533002" w:rsidRPr="00F672A2" w:rsidSect="00CE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>
    <w:useFELayout/>
  </w:compat>
  <w:rsids>
    <w:rsidRoot w:val="00F672A2"/>
    <w:rsid w:val="000A4372"/>
    <w:rsid w:val="00533002"/>
    <w:rsid w:val="006802E1"/>
    <w:rsid w:val="00806F91"/>
    <w:rsid w:val="00971B86"/>
    <w:rsid w:val="00B45929"/>
    <w:rsid w:val="00CE53FF"/>
    <w:rsid w:val="00F11916"/>
    <w:rsid w:val="00F6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FF"/>
  </w:style>
  <w:style w:type="paragraph" w:styleId="3">
    <w:name w:val="heading 3"/>
    <w:basedOn w:val="a"/>
    <w:link w:val="30"/>
    <w:uiPriority w:val="9"/>
    <w:qFormat/>
    <w:rsid w:val="00F67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2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6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72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19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://kedr-mbuk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2018-01-17T02:49:00Z</dcterms:created>
  <dcterms:modified xsi:type="dcterms:W3CDTF">2018-01-24T03:54:00Z</dcterms:modified>
</cp:coreProperties>
</file>